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2022年第一批广东省洁净技术行业协会团体标准项目计划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40"/>
        <w:gridCol w:w="63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计划编号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T/GACT-JH2022001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《医院手术室洁净环境运行维护技术规程》（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T/GACT-JH2022002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医院ICU洁净环境运行维护技术规程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T/GACT-JH2022003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电子厂洁净车间运行维护技术规程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T/GACT-JH2022004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《微电子洁净厂房运行维护技术规程》（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T/GACT-JH2022005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集成电路封装测试洁净车间运行维护技术规程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T/GACT-JH2022006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晶圆加工洁净厂房运行维护技术规程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T/GACT-JH2022007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《基因扩增实验室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洁净环境运行维护技术规程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T/GACT-JH2022008</w:t>
            </w:r>
          </w:p>
        </w:tc>
        <w:tc>
          <w:tcPr>
            <w:tcW w:w="6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实验动物洁净房运行维护技术规程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T/GACT-JH2022009</w:t>
            </w:r>
          </w:p>
        </w:tc>
        <w:tc>
          <w:tcPr>
            <w:tcW w:w="6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药品净化车间运行维护技术规程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T/GACT-JH2022010</w:t>
            </w:r>
          </w:p>
        </w:tc>
        <w:tc>
          <w:tcPr>
            <w:tcW w:w="6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保健品生产洁净车间运行维护技术规程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T/GACT-JH2022011</w:t>
            </w:r>
          </w:p>
        </w:tc>
        <w:tc>
          <w:tcPr>
            <w:tcW w:w="6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化妆品生产洁净车间运行维护技术规程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T/GACT-JH2022012</w:t>
            </w:r>
          </w:p>
        </w:tc>
        <w:tc>
          <w:tcPr>
            <w:tcW w:w="6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食品生产洁净车间运行维护技术规程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T/GACT-JH2022013</w:t>
            </w:r>
          </w:p>
        </w:tc>
        <w:tc>
          <w:tcPr>
            <w:tcW w:w="6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《兽医实验室洁净环境运行维护技术规程》（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制定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94034"/>
    <w:rsid w:val="0EF54806"/>
    <w:rsid w:val="223B259E"/>
    <w:rsid w:val="24C64039"/>
    <w:rsid w:val="35210332"/>
    <w:rsid w:val="3CC8233B"/>
    <w:rsid w:val="49225C3B"/>
    <w:rsid w:val="4CD96773"/>
    <w:rsid w:val="57540FF3"/>
    <w:rsid w:val="609D5BF6"/>
    <w:rsid w:val="69A646E6"/>
    <w:rsid w:val="70132562"/>
    <w:rsid w:val="7574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538</Characters>
  <Lines>0</Lines>
  <Paragraphs>0</Paragraphs>
  <TotalTime>0</TotalTime>
  <ScaleCrop>false</ScaleCrop>
  <LinksUpToDate>false</LinksUpToDate>
  <CharactersWithSpaces>538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2022-03-14T09:32:00Z</dcterms:created>
  <dc:creator>Administrator</dc:creator>
  <cp:lastModifiedBy>张仲杰【粤洁协-GACT】</cp:lastModifiedBy>
  <dcterms:modified xsi:type="dcterms:W3CDTF">2022-03-17T04:17:04Z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3F68BC80106449039FF724F006287487</vt:lpwstr>
  </property>
</Properties>
</file>